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8768F" w14:textId="77777777" w:rsidR="008F61BB" w:rsidRDefault="008F61BB" w:rsidP="008F61BB">
      <w:pPr>
        <w:spacing w:line="360" w:lineRule="auto"/>
        <w:contextualSpacing/>
        <w:jc w:val="both"/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</w:pPr>
      <w:r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  <w:t>LÍNEA DE GENERACIÓN Y APLICACIÓN DEL CONOCIMIENTO (DED)</w:t>
      </w:r>
    </w:p>
    <w:p w14:paraId="0D156CB8" w14:textId="77777777" w:rsidR="008F61BB" w:rsidRDefault="008F61BB" w:rsidP="0067059F">
      <w:pPr>
        <w:spacing w:line="360" w:lineRule="auto"/>
        <w:contextualSpacing/>
        <w:jc w:val="both"/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</w:pPr>
    </w:p>
    <w:p w14:paraId="1EFBCCED" w14:textId="0EB16E08" w:rsidR="0067059F" w:rsidRPr="0067059F" w:rsidRDefault="0067059F" w:rsidP="0067059F">
      <w:pPr>
        <w:spacing w:line="360" w:lineRule="auto"/>
        <w:contextualSpacing/>
        <w:jc w:val="both"/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</w:pPr>
      <w:r w:rsidRPr="0067059F"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  <w:t>Concepciones</w:t>
      </w:r>
      <w:r w:rsidR="00AD0DCE"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  <w:t>,</w:t>
      </w:r>
      <w:r w:rsidRPr="0067059F"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  <w:t xml:space="preserve"> políticas y prácticas en contextos multiculturales</w:t>
      </w:r>
    </w:p>
    <w:p w14:paraId="1F33485C" w14:textId="61F360C5" w:rsidR="009F334C" w:rsidRPr="0067059F" w:rsidRDefault="009F334C" w:rsidP="0067059F">
      <w:pPr>
        <w:spacing w:line="360" w:lineRule="auto"/>
        <w:contextualSpacing/>
        <w:jc w:val="both"/>
        <w:rPr>
          <w:rFonts w:ascii="Helvetica Neue" w:eastAsia="Times New Roman" w:hAnsi="Helvetica Neue" w:cs="Times New Roman"/>
        </w:rPr>
      </w:pPr>
    </w:p>
    <w:p w14:paraId="1EBF1D57" w14:textId="77777777" w:rsidR="007C5541" w:rsidRDefault="009F334C" w:rsidP="009F334C">
      <w:pPr>
        <w:rPr>
          <w:rFonts w:ascii="Helvetica Neue" w:eastAsia="Times New Roman" w:hAnsi="Helvetica Neue" w:cs="Times New Roman"/>
          <w:color w:val="545454"/>
          <w:sz w:val="27"/>
          <w:szCs w:val="27"/>
          <w:shd w:val="clear" w:color="auto" w:fill="FFFFFF"/>
          <w:lang w:val="es-MX"/>
        </w:rPr>
      </w:pPr>
      <w:r w:rsidRPr="0067059F"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  <w:t xml:space="preserve">Responsable de Línea: </w:t>
      </w:r>
      <w:r w:rsidRPr="0067059F">
        <w:rPr>
          <w:rFonts w:ascii="Helvetica Neue" w:eastAsia="Times New Roman" w:hAnsi="Helvetica Neue" w:cs="Times New Roman"/>
          <w:color w:val="545454"/>
          <w:sz w:val="27"/>
          <w:szCs w:val="27"/>
          <w:lang w:val="es-MX"/>
        </w:rPr>
        <w:br/>
      </w:r>
      <w:r w:rsidR="007C5541">
        <w:rPr>
          <w:rFonts w:ascii="Helvetica Neue" w:eastAsia="Times New Roman" w:hAnsi="Helvetica Neue"/>
          <w:color w:val="545454"/>
          <w:sz w:val="27"/>
          <w:szCs w:val="27"/>
          <w:lang w:val="es-MX"/>
        </w:rPr>
        <w:t>Gabriela Czarny Krischkautzky</w:t>
      </w:r>
      <w:r w:rsidR="007C5541" w:rsidRPr="0067059F">
        <w:rPr>
          <w:rFonts w:ascii="Helvetica Neue" w:eastAsia="Times New Roman" w:hAnsi="Helvetica Neue" w:cs="Times New Roman"/>
          <w:color w:val="545454"/>
          <w:sz w:val="27"/>
          <w:szCs w:val="27"/>
          <w:shd w:val="clear" w:color="auto" w:fill="FFFFFF"/>
          <w:lang w:val="es-MX"/>
        </w:rPr>
        <w:t xml:space="preserve"> </w:t>
      </w:r>
    </w:p>
    <w:p w14:paraId="0D6BA966" w14:textId="3CE771B9" w:rsidR="009F334C" w:rsidRDefault="009F334C" w:rsidP="007C5541">
      <w:pPr>
        <w:rPr>
          <w:rFonts w:ascii="Helvetica Neue" w:eastAsia="Times New Roman" w:hAnsi="Helvetica Neue" w:cs="Times New Roman"/>
          <w:color w:val="545454"/>
          <w:sz w:val="27"/>
          <w:szCs w:val="27"/>
          <w:shd w:val="clear" w:color="auto" w:fill="FFFFFF"/>
          <w:lang w:val="es-MX"/>
        </w:rPr>
      </w:pPr>
      <w:r w:rsidRPr="0067059F">
        <w:rPr>
          <w:rFonts w:ascii="Helvetica Neue" w:eastAsia="Times New Roman" w:hAnsi="Helvetica Neue" w:cs="Times New Roman"/>
          <w:color w:val="545454"/>
          <w:sz w:val="27"/>
          <w:szCs w:val="27"/>
          <w:shd w:val="clear" w:color="auto" w:fill="FFFFFF"/>
          <w:lang w:val="es-MX"/>
        </w:rPr>
        <w:t xml:space="preserve">Correo: </w:t>
      </w:r>
      <w:r w:rsidR="007C5541">
        <w:rPr>
          <w:rFonts w:ascii="Helvetica Neue" w:eastAsia="Times New Roman" w:hAnsi="Helvetica Neue"/>
          <w:color w:val="545454"/>
          <w:sz w:val="27"/>
          <w:szCs w:val="27"/>
          <w:shd w:val="clear" w:color="auto" w:fill="FFFFFF"/>
          <w:lang w:val="es-MX"/>
        </w:rPr>
        <w:t>gczarny@upn.mx</w:t>
      </w:r>
      <w:r w:rsidR="007C5541" w:rsidRPr="0067059F">
        <w:rPr>
          <w:rFonts w:ascii="Helvetica Neue" w:eastAsia="Times New Roman" w:hAnsi="Helvetica Neue"/>
          <w:color w:val="545454"/>
          <w:sz w:val="27"/>
          <w:szCs w:val="27"/>
          <w:lang w:val="es-MX"/>
        </w:rPr>
        <w:br/>
      </w:r>
      <w:r w:rsidR="005F517D" w:rsidRPr="009F334C">
        <w:rPr>
          <w:rFonts w:ascii="Helvetica Neue" w:eastAsia="Times New Roman" w:hAnsi="Helvetica Neue" w:cs="Times New Roman"/>
          <w:color w:val="545454"/>
          <w:sz w:val="27"/>
          <w:szCs w:val="27"/>
          <w:shd w:val="clear" w:color="auto" w:fill="FFFFFF"/>
          <w:lang w:val="es-MX"/>
        </w:rPr>
        <w:t>Teléfono: (52</w:t>
      </w:r>
      <w:r w:rsidR="005F517D">
        <w:rPr>
          <w:rFonts w:ascii="Helvetica Neue" w:eastAsia="Times New Roman" w:hAnsi="Helvetica Neue" w:cs="Times New Roman"/>
          <w:color w:val="545454"/>
          <w:sz w:val="27"/>
          <w:szCs w:val="27"/>
          <w:shd w:val="clear" w:color="auto" w:fill="FFFFFF"/>
          <w:lang w:val="es-MX"/>
        </w:rPr>
        <w:t>)</w:t>
      </w:r>
      <w:r w:rsidR="005F517D" w:rsidRPr="009F334C">
        <w:rPr>
          <w:rFonts w:ascii="Helvetica Neue" w:eastAsia="Times New Roman" w:hAnsi="Helvetica Neue" w:cs="Times New Roman"/>
          <w:color w:val="545454"/>
          <w:sz w:val="27"/>
          <w:szCs w:val="27"/>
          <w:shd w:val="clear" w:color="auto" w:fill="FFFFFF"/>
          <w:lang w:val="es-MX"/>
        </w:rPr>
        <w:t xml:space="preserve"> </w:t>
      </w:r>
      <w:r w:rsidR="005F517D">
        <w:rPr>
          <w:rFonts w:ascii="Helvetica Neue" w:eastAsia="Times New Roman" w:hAnsi="Helvetica Neue" w:cs="Times New Roman"/>
          <w:color w:val="545454"/>
          <w:sz w:val="27"/>
          <w:szCs w:val="27"/>
          <w:shd w:val="clear" w:color="auto" w:fill="FFFFFF"/>
          <w:lang w:val="es-MX"/>
        </w:rPr>
        <w:t xml:space="preserve">(55) 56309700, </w:t>
      </w:r>
      <w:r w:rsidR="005F517D" w:rsidRPr="0099534E">
        <w:rPr>
          <w:rFonts w:ascii="Helvetica Neue" w:eastAsia="Times New Roman" w:hAnsi="Helvetica Neue" w:cs="Times New Roman"/>
          <w:color w:val="545454"/>
          <w:sz w:val="27"/>
          <w:szCs w:val="27"/>
          <w:shd w:val="clear" w:color="auto" w:fill="FFFFFF"/>
          <w:lang w:val="es-MX"/>
        </w:rPr>
        <w:t xml:space="preserve">ext. </w:t>
      </w:r>
      <w:r w:rsidR="0099534E">
        <w:rPr>
          <w:rFonts w:ascii="Helvetica Neue" w:eastAsia="Times New Roman" w:hAnsi="Helvetica Neue" w:cs="Times New Roman"/>
          <w:color w:val="545454"/>
          <w:sz w:val="27"/>
          <w:szCs w:val="27"/>
          <w:shd w:val="clear" w:color="auto" w:fill="FFFFFF"/>
          <w:lang w:val="es-MX"/>
        </w:rPr>
        <w:t>1390</w:t>
      </w:r>
    </w:p>
    <w:p w14:paraId="62212D61" w14:textId="77777777" w:rsidR="005F517D" w:rsidRPr="0067059F" w:rsidRDefault="005F517D" w:rsidP="007C5541">
      <w:pPr>
        <w:rPr>
          <w:rFonts w:ascii="Helvetica Neue" w:eastAsia="Times New Roman" w:hAnsi="Helvetica Neue" w:cs="Times New Roman"/>
        </w:rPr>
      </w:pPr>
    </w:p>
    <w:p w14:paraId="76E3CAF4" w14:textId="134BEC56" w:rsidR="00954060" w:rsidRPr="0067059F" w:rsidRDefault="00954060" w:rsidP="0067059F">
      <w:pPr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</w:pPr>
      <w:r w:rsidRPr="0067059F"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  <w:t>Descripción del campo de estudio</w:t>
      </w:r>
    </w:p>
    <w:p w14:paraId="50D44C38" w14:textId="77777777" w:rsidR="0067059F" w:rsidRPr="0067059F" w:rsidRDefault="0067059F" w:rsidP="0067059F">
      <w:pPr>
        <w:rPr>
          <w:rFonts w:ascii="Helvetica Neue" w:eastAsia="Times New Roman" w:hAnsi="Helvetica Neue" w:cs="Times New Roman"/>
          <w:i/>
        </w:rPr>
      </w:pPr>
    </w:p>
    <w:p w14:paraId="6C87BF60" w14:textId="77777777" w:rsidR="0067059F" w:rsidRPr="0067059F" w:rsidRDefault="0067059F" w:rsidP="0067059F">
      <w:pPr>
        <w:pStyle w:val="Normal1"/>
        <w:spacing w:line="360" w:lineRule="auto"/>
        <w:jc w:val="both"/>
        <w:rPr>
          <w:rFonts w:ascii="Helvetica Neue" w:eastAsia="Times New Roman" w:hAnsi="Helvetica Neue" w:cs="Times New Roman"/>
          <w:lang w:val="es-ES_tradnl"/>
        </w:rPr>
      </w:pPr>
      <w:r w:rsidRPr="0067059F">
        <w:rPr>
          <w:rFonts w:ascii="Helvetica Neue" w:eastAsia="Times New Roman" w:hAnsi="Helvetica Neue" w:cs="Times New Roman"/>
          <w:lang w:val="es-ES_tradnl"/>
        </w:rPr>
        <w:t xml:space="preserve">     Esta línea de formación considera concepciones, políticas y prácticas que se han desarrollado históricamente en el campo de la educación en poblaciones y contextos diversos y en diferentes niveles educativos. Así mismo, aquéllas que se han realizado fuera del ámbito escolar, como el comunitario, las organizaciones civiles, o los movimientos sociales, entre otros. Se recuperan nociones que problematizan el acto educativo como las de diversidad, diferencia, lengua, cultura, saberes, justicia y equidad.  </w:t>
      </w:r>
    </w:p>
    <w:p w14:paraId="2EC5B286" w14:textId="77777777" w:rsidR="0067059F" w:rsidRPr="0067059F" w:rsidRDefault="0067059F" w:rsidP="0067059F">
      <w:pPr>
        <w:pStyle w:val="Normal1"/>
        <w:spacing w:line="360" w:lineRule="auto"/>
        <w:jc w:val="both"/>
        <w:rPr>
          <w:rFonts w:ascii="Helvetica Neue" w:eastAsia="Times New Roman" w:hAnsi="Helvetica Neue" w:cs="Times New Roman"/>
          <w:lang w:val="es-ES_tradnl"/>
        </w:rPr>
      </w:pPr>
      <w:r w:rsidRPr="0067059F">
        <w:rPr>
          <w:rFonts w:ascii="Helvetica Neue" w:eastAsia="Times New Roman" w:hAnsi="Helvetica Neue" w:cs="Times New Roman"/>
          <w:lang w:val="es-ES_tradnl"/>
        </w:rPr>
        <w:t xml:space="preserve">     También en reconocimiento de la diversidad, se recuperan los modos en que desde distintas perspectivas teóricas permiten analizar, interpretar y comprender las prácticas educativas, los discursos, las políticas, los procesos y las configuraciones histórica y contextualmente producidas.</w:t>
      </w:r>
    </w:p>
    <w:p w14:paraId="715E80D7" w14:textId="77777777" w:rsidR="0067059F" w:rsidRPr="0067059F" w:rsidRDefault="0067059F" w:rsidP="0067059F">
      <w:pPr>
        <w:pStyle w:val="Normal1"/>
        <w:spacing w:line="360" w:lineRule="auto"/>
        <w:jc w:val="both"/>
        <w:rPr>
          <w:rFonts w:ascii="Helvetica Neue" w:eastAsia="Times New Roman" w:hAnsi="Helvetica Neue" w:cs="Times New Roman"/>
          <w:lang w:val="es-ES_tradnl"/>
        </w:rPr>
      </w:pPr>
      <w:r w:rsidRPr="0067059F">
        <w:rPr>
          <w:rFonts w:ascii="Helvetica Neue" w:eastAsia="Times New Roman" w:hAnsi="Helvetica Neue" w:cs="Times New Roman"/>
          <w:lang w:val="es-ES_tradnl"/>
        </w:rPr>
        <w:t xml:space="preserve">     Se abordan temáticas que buscan un diálogo entre lo local y global, lo universal y lo particular, lo moderno y posmoderno, lo que implica mirar la producción de conocimientos en relación con los contextos en los que emergen y se reproducen. En este diálogo se introduce una perspectiva inter y </w:t>
      </w:r>
      <w:proofErr w:type="spellStart"/>
      <w:r w:rsidRPr="0067059F">
        <w:rPr>
          <w:rFonts w:ascii="Helvetica Neue" w:eastAsia="Times New Roman" w:hAnsi="Helvetica Neue" w:cs="Times New Roman"/>
          <w:lang w:val="es-ES_tradnl"/>
        </w:rPr>
        <w:t>transdisciplinaria</w:t>
      </w:r>
      <w:proofErr w:type="spellEnd"/>
      <w:r w:rsidRPr="0067059F">
        <w:rPr>
          <w:rFonts w:ascii="Helvetica Neue" w:eastAsia="Times New Roman" w:hAnsi="Helvetica Neue" w:cs="Times New Roman"/>
          <w:lang w:val="es-ES_tradnl"/>
        </w:rPr>
        <w:t xml:space="preserve"> para comprender y explicar la producción </w:t>
      </w:r>
      <w:proofErr w:type="spellStart"/>
      <w:r w:rsidRPr="0067059F">
        <w:rPr>
          <w:rFonts w:ascii="Helvetica Neue" w:eastAsia="Times New Roman" w:hAnsi="Helvetica Neue" w:cs="Times New Roman"/>
          <w:lang w:val="es-ES_tradnl"/>
        </w:rPr>
        <w:t>sociohistórica</w:t>
      </w:r>
      <w:proofErr w:type="spellEnd"/>
      <w:r w:rsidRPr="0067059F">
        <w:rPr>
          <w:rFonts w:ascii="Helvetica Neue" w:eastAsia="Times New Roman" w:hAnsi="Helvetica Neue" w:cs="Times New Roman"/>
          <w:lang w:val="es-ES_tradnl"/>
        </w:rPr>
        <w:t xml:space="preserve"> de  los conocimientos. </w:t>
      </w:r>
    </w:p>
    <w:p w14:paraId="5181A0DB" w14:textId="77777777" w:rsidR="0067059F" w:rsidRPr="0067059F" w:rsidRDefault="0067059F" w:rsidP="0067059F">
      <w:pPr>
        <w:pStyle w:val="Normal1"/>
        <w:spacing w:line="360" w:lineRule="auto"/>
        <w:jc w:val="both"/>
        <w:rPr>
          <w:rFonts w:ascii="Helvetica Neue" w:eastAsia="Times New Roman" w:hAnsi="Helvetica Neue" w:cs="Times New Roman"/>
          <w:lang w:val="es-ES_tradnl"/>
        </w:rPr>
      </w:pPr>
      <w:r w:rsidRPr="0067059F">
        <w:rPr>
          <w:rFonts w:ascii="Helvetica Neue" w:eastAsia="Times New Roman" w:hAnsi="Helvetica Neue" w:cs="Times New Roman"/>
          <w:lang w:val="es-ES_tradnl"/>
        </w:rPr>
        <w:t xml:space="preserve">     Se trata de plantear que lo educativo en sus diferentes dimensiones es un campo formado por actores posicionados en contextos socioculturales políticos e ideológicos. También se busca analizar propuestas educativas planteadas desde las políticas públicas y aquéllas formuladas por organizaciones sociales que se han generado históricamente en la resistencia y disputa por la representación, los significados y sentidos distintos que tiene la educación en las sociedades.       </w:t>
      </w:r>
    </w:p>
    <w:p w14:paraId="076AB66F" w14:textId="2E28C12E" w:rsidR="00665FF6" w:rsidRPr="0067059F" w:rsidRDefault="00665FF6" w:rsidP="0067059F">
      <w:pPr>
        <w:pStyle w:val="Normal1"/>
        <w:spacing w:line="360" w:lineRule="auto"/>
        <w:jc w:val="both"/>
        <w:rPr>
          <w:rFonts w:ascii="Helvetica Neue" w:eastAsia="Times New Roman" w:hAnsi="Helvetica Neue" w:cs="Times New Roman"/>
          <w:lang w:val="es-ES_tradnl"/>
        </w:rPr>
      </w:pPr>
    </w:p>
    <w:p w14:paraId="561FEA76" w14:textId="0A0D0CD1" w:rsidR="00954060" w:rsidRPr="0067059F" w:rsidRDefault="00954060" w:rsidP="00665FF6">
      <w:pPr>
        <w:pStyle w:val="Normal1"/>
        <w:spacing w:line="360" w:lineRule="auto"/>
        <w:jc w:val="both"/>
        <w:rPr>
          <w:rFonts w:ascii="Helvetica Neue" w:eastAsia="Times New Roman" w:hAnsi="Helvetica Neue" w:cs="Times New Roman"/>
          <w:lang w:val="es-ES_tradnl"/>
        </w:rPr>
      </w:pPr>
    </w:p>
    <w:p w14:paraId="21729E7D" w14:textId="700B2540" w:rsidR="00954060" w:rsidRPr="0067059F" w:rsidRDefault="00954060" w:rsidP="0067059F">
      <w:pPr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</w:pPr>
      <w:r w:rsidRPr="0067059F"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  <w:t xml:space="preserve">Temáticas </w:t>
      </w:r>
    </w:p>
    <w:p w14:paraId="4536F149" w14:textId="77777777" w:rsidR="00954060" w:rsidRPr="0067059F" w:rsidRDefault="00954060" w:rsidP="00954060">
      <w:pPr>
        <w:pStyle w:val="Normal1"/>
        <w:shd w:val="clear" w:color="auto" w:fill="FFFFFF"/>
        <w:spacing w:line="360" w:lineRule="auto"/>
        <w:jc w:val="both"/>
        <w:rPr>
          <w:rFonts w:ascii="Helvetica Neue" w:hAnsi="Helvetica Neue" w:cs="Times New Roman"/>
          <w:i/>
        </w:rPr>
      </w:pPr>
    </w:p>
    <w:p w14:paraId="574F6DD5" w14:textId="77777777" w:rsidR="0067059F" w:rsidRPr="0067059F" w:rsidRDefault="0067059F" w:rsidP="0067059F">
      <w:pPr>
        <w:pStyle w:val="Normal1"/>
        <w:numPr>
          <w:ilvl w:val="0"/>
          <w:numId w:val="1"/>
        </w:numPr>
        <w:spacing w:line="360" w:lineRule="auto"/>
        <w:contextualSpacing/>
        <w:jc w:val="both"/>
        <w:rPr>
          <w:rFonts w:ascii="Helvetica Neue" w:hAnsi="Helvetica Neue" w:cs="Times New Roman"/>
          <w:lang w:val="es-ES_tradnl"/>
        </w:rPr>
      </w:pPr>
      <w:r w:rsidRPr="0067059F">
        <w:rPr>
          <w:rFonts w:ascii="Helvetica Neue" w:eastAsia="Times New Roman" w:hAnsi="Helvetica Neue" w:cs="Times New Roman"/>
          <w:lang w:val="es-ES_tradnl"/>
        </w:rPr>
        <w:t xml:space="preserve">Demandas de los pueblos indígenas por la pertinencia, la equidad y justicia cultural, social y educativa. </w:t>
      </w:r>
    </w:p>
    <w:p w14:paraId="1D356F01" w14:textId="77777777" w:rsidR="0067059F" w:rsidRPr="0067059F" w:rsidRDefault="0067059F" w:rsidP="0067059F">
      <w:pPr>
        <w:pStyle w:val="Normal1"/>
        <w:numPr>
          <w:ilvl w:val="0"/>
          <w:numId w:val="1"/>
        </w:numPr>
        <w:spacing w:line="360" w:lineRule="auto"/>
        <w:contextualSpacing/>
        <w:jc w:val="both"/>
        <w:rPr>
          <w:rFonts w:ascii="Helvetica Neue" w:hAnsi="Helvetica Neue" w:cs="Times New Roman"/>
          <w:lang w:val="es-ES_tradnl"/>
        </w:rPr>
      </w:pPr>
      <w:r w:rsidRPr="0067059F">
        <w:rPr>
          <w:rFonts w:ascii="Helvetica Neue" w:eastAsia="Times New Roman" w:hAnsi="Helvetica Neue" w:cs="Times New Roman"/>
          <w:lang w:val="es-ES_tradnl"/>
        </w:rPr>
        <w:t xml:space="preserve">Procesos de reconfiguración étnico cultural en contextos complejos impactados por la modernidad, globalización,  migración, desplazamiento </w:t>
      </w:r>
      <w:bookmarkStart w:id="0" w:name="_GoBack"/>
      <w:bookmarkEnd w:id="0"/>
      <w:r w:rsidRPr="0067059F">
        <w:rPr>
          <w:rFonts w:ascii="Helvetica Neue" w:eastAsia="Times New Roman" w:hAnsi="Helvetica Neue" w:cs="Times New Roman"/>
          <w:lang w:val="es-ES_tradnl"/>
        </w:rPr>
        <w:t xml:space="preserve">y relocalización </w:t>
      </w:r>
    </w:p>
    <w:p w14:paraId="25F03F0C" w14:textId="77777777" w:rsidR="0067059F" w:rsidRPr="0067059F" w:rsidRDefault="0067059F" w:rsidP="0067059F">
      <w:pPr>
        <w:pStyle w:val="Normal1"/>
        <w:numPr>
          <w:ilvl w:val="0"/>
          <w:numId w:val="1"/>
        </w:numPr>
        <w:spacing w:line="360" w:lineRule="auto"/>
        <w:contextualSpacing/>
        <w:jc w:val="both"/>
        <w:rPr>
          <w:rFonts w:ascii="Helvetica Neue" w:hAnsi="Helvetica Neue" w:cs="Times New Roman"/>
          <w:lang w:val="es-ES_tradnl"/>
        </w:rPr>
      </w:pPr>
      <w:r w:rsidRPr="0067059F">
        <w:rPr>
          <w:rFonts w:ascii="Helvetica Neue" w:eastAsia="Times New Roman" w:hAnsi="Helvetica Neue" w:cs="Times New Roman"/>
          <w:lang w:val="es-ES_tradnl"/>
        </w:rPr>
        <w:t xml:space="preserve">Políticas educativas, culturales y lingüísticas en Estados definidos como multiculturales y plurilingües </w:t>
      </w:r>
    </w:p>
    <w:p w14:paraId="0CAF865B" w14:textId="2CDADB18" w:rsidR="0067059F" w:rsidRPr="0067059F" w:rsidRDefault="0067059F" w:rsidP="0067059F">
      <w:pPr>
        <w:pStyle w:val="Normal1"/>
        <w:numPr>
          <w:ilvl w:val="0"/>
          <w:numId w:val="1"/>
        </w:numPr>
        <w:spacing w:line="360" w:lineRule="auto"/>
        <w:contextualSpacing/>
        <w:jc w:val="both"/>
        <w:rPr>
          <w:rFonts w:ascii="Helvetica Neue" w:hAnsi="Helvetica Neue" w:cs="Times New Roman"/>
          <w:lang w:val="es-ES_tradnl"/>
        </w:rPr>
      </w:pPr>
      <w:r w:rsidRPr="0067059F">
        <w:rPr>
          <w:rFonts w:ascii="Helvetica Neue" w:eastAsia="Times New Roman" w:hAnsi="Helvetica Neue" w:cs="Times New Roman"/>
          <w:lang w:val="es-ES_tradnl"/>
        </w:rPr>
        <w:t xml:space="preserve">Problemáticas </w:t>
      </w:r>
      <w:r w:rsidR="00AD0DCE">
        <w:rPr>
          <w:rFonts w:ascii="Helvetica Neue" w:eastAsia="Times New Roman" w:hAnsi="Helvetica Neue" w:cs="Times New Roman"/>
          <w:lang w:val="es-ES_tradnl"/>
        </w:rPr>
        <w:t xml:space="preserve">educativas y </w:t>
      </w:r>
      <w:r w:rsidRPr="0067059F">
        <w:rPr>
          <w:rFonts w:ascii="Helvetica Neue" w:eastAsia="Times New Roman" w:hAnsi="Helvetica Neue" w:cs="Times New Roman"/>
          <w:lang w:val="es-ES_tradnl"/>
        </w:rPr>
        <w:t xml:space="preserve">curriculares en contextos de diversidad sociocultural y lingüística.  </w:t>
      </w:r>
    </w:p>
    <w:p w14:paraId="44C2001D" w14:textId="77777777" w:rsidR="0067059F" w:rsidRPr="00AD0DCE" w:rsidRDefault="0067059F" w:rsidP="0067059F">
      <w:pPr>
        <w:pStyle w:val="Normal1"/>
        <w:numPr>
          <w:ilvl w:val="0"/>
          <w:numId w:val="1"/>
        </w:numPr>
        <w:spacing w:line="360" w:lineRule="auto"/>
        <w:contextualSpacing/>
        <w:jc w:val="both"/>
        <w:rPr>
          <w:rFonts w:ascii="Helvetica Neue" w:hAnsi="Helvetica Neue" w:cs="Times New Roman"/>
          <w:lang w:val="es-ES_tradnl"/>
        </w:rPr>
      </w:pPr>
      <w:r w:rsidRPr="0067059F">
        <w:rPr>
          <w:rFonts w:ascii="Helvetica Neue" w:eastAsia="Times New Roman" w:hAnsi="Helvetica Neue" w:cs="Times New Roman"/>
          <w:lang w:val="es-ES_tradnl"/>
        </w:rPr>
        <w:t xml:space="preserve">Formación de profesionales de la educación para la diversidad sociocultural en contextos escolares y no escolares. </w:t>
      </w:r>
    </w:p>
    <w:p w14:paraId="0600F6CB" w14:textId="58F0E700" w:rsidR="00AD0DCE" w:rsidRPr="0067059F" w:rsidRDefault="00AD0DCE" w:rsidP="0067059F">
      <w:pPr>
        <w:pStyle w:val="Normal1"/>
        <w:numPr>
          <w:ilvl w:val="0"/>
          <w:numId w:val="1"/>
        </w:numPr>
        <w:spacing w:line="360" w:lineRule="auto"/>
        <w:contextualSpacing/>
        <w:jc w:val="both"/>
        <w:rPr>
          <w:rFonts w:ascii="Helvetica Neue" w:hAnsi="Helvetica Neue" w:cs="Times New Roman"/>
          <w:lang w:val="es-ES_tradnl"/>
        </w:rPr>
      </w:pPr>
      <w:r w:rsidRPr="00AD0DCE">
        <w:rPr>
          <w:rFonts w:ascii="Helvetica Neue" w:hAnsi="Helvetica Neue" w:cs="Times New Roman" w:hint="eastAsia"/>
          <w:lang w:val="es-ES_tradnl"/>
        </w:rPr>
        <w:t>Saberes no escolares y su vinculación con lo escolar en contextos de diversidad</w:t>
      </w:r>
    </w:p>
    <w:p w14:paraId="6ADBFD6C" w14:textId="77777777" w:rsidR="009F334C" w:rsidRPr="0067059F" w:rsidRDefault="009F334C">
      <w:pPr>
        <w:rPr>
          <w:rFonts w:ascii="Helvetica Neue" w:hAnsi="Helvetica Neue"/>
        </w:rPr>
      </w:pPr>
    </w:p>
    <w:p w14:paraId="30CDBCF4" w14:textId="63D7DA3B" w:rsidR="00DB5B59" w:rsidRPr="0067059F" w:rsidRDefault="009F334C">
      <w:pPr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</w:pPr>
      <w:r w:rsidRPr="0067059F">
        <w:rPr>
          <w:rFonts w:ascii="Helvetica Neue" w:eastAsia="Times New Roman" w:hAnsi="Helvetica Neue" w:cs="Times New Roman"/>
          <w:b/>
          <w:bCs/>
          <w:color w:val="545454"/>
          <w:sz w:val="27"/>
          <w:szCs w:val="27"/>
          <w:lang w:val="es-MX"/>
        </w:rPr>
        <w:t>Planta académica</w:t>
      </w:r>
    </w:p>
    <w:p w14:paraId="1495F8F8" w14:textId="77777777" w:rsidR="009F334C" w:rsidRPr="0067059F" w:rsidRDefault="009F334C">
      <w:pPr>
        <w:rPr>
          <w:rFonts w:ascii="Helvetica Neue" w:hAnsi="Helvetica Neue"/>
          <w:i/>
        </w:rPr>
      </w:pPr>
    </w:p>
    <w:p w14:paraId="4A64F151" w14:textId="77777777" w:rsidR="007C5541" w:rsidRPr="005F517D" w:rsidRDefault="007C5541" w:rsidP="007C5541">
      <w:pPr>
        <w:rPr>
          <w:rFonts w:ascii="Helvetica Neue" w:eastAsia="Times New Roman" w:hAnsi="Helvetica Neue" w:cs="Times New Roman"/>
          <w:i/>
          <w:color w:val="000000"/>
        </w:rPr>
      </w:pPr>
      <w:r w:rsidRPr="005F517D">
        <w:rPr>
          <w:rFonts w:ascii="Helvetica Neue" w:eastAsia="Times New Roman" w:hAnsi="Helvetica Neue" w:cs="Times New Roman"/>
          <w:i/>
          <w:color w:val="000000"/>
        </w:rPr>
        <w:t xml:space="preserve">Dra. Alicia Ávila </w:t>
      </w:r>
      <w:proofErr w:type="spellStart"/>
      <w:r w:rsidRPr="005F517D">
        <w:rPr>
          <w:rFonts w:ascii="Helvetica Neue" w:eastAsia="Times New Roman" w:hAnsi="Helvetica Neue" w:cs="Times New Roman"/>
          <w:i/>
          <w:color w:val="000000"/>
        </w:rPr>
        <w:t>Storer</w:t>
      </w:r>
      <w:proofErr w:type="spellEnd"/>
      <w:r w:rsidRPr="005F517D">
        <w:rPr>
          <w:rFonts w:ascii="Helvetica Neue" w:eastAsia="Times New Roman" w:hAnsi="Helvetica Neue" w:cs="Times New Roman"/>
          <w:i/>
          <w:color w:val="000000"/>
        </w:rPr>
        <w:t xml:space="preserve"> </w:t>
      </w:r>
    </w:p>
    <w:p w14:paraId="5B3F23D8" w14:textId="77777777" w:rsidR="005F517D" w:rsidRPr="005F517D" w:rsidRDefault="005F517D" w:rsidP="005F517D">
      <w:pPr>
        <w:rPr>
          <w:rFonts w:ascii="Helvetica Neue" w:eastAsia="Times New Roman" w:hAnsi="Helvetica Neue" w:cs="Times New Roman"/>
          <w:i/>
          <w:color w:val="000000"/>
        </w:rPr>
      </w:pPr>
      <w:r w:rsidRPr="005F517D">
        <w:rPr>
          <w:rFonts w:ascii="Helvetica Neue" w:eastAsia="Times New Roman" w:hAnsi="Helvetica Neue" w:cs="Times New Roman"/>
          <w:i/>
          <w:color w:val="000000"/>
        </w:rPr>
        <w:t xml:space="preserve">Dra. Gabriela </w:t>
      </w:r>
      <w:proofErr w:type="spellStart"/>
      <w:r w:rsidRPr="005F517D">
        <w:rPr>
          <w:rFonts w:ascii="Helvetica Neue" w:eastAsia="Times New Roman" w:hAnsi="Helvetica Neue" w:cs="Times New Roman"/>
          <w:i/>
          <w:color w:val="000000"/>
        </w:rPr>
        <w:t>Czarny</w:t>
      </w:r>
      <w:proofErr w:type="spellEnd"/>
      <w:r w:rsidRPr="005F517D">
        <w:rPr>
          <w:rFonts w:ascii="Helvetica Neue" w:eastAsia="Times New Roman" w:hAnsi="Helvetica Neue" w:cs="Times New Roman"/>
          <w:i/>
          <w:color w:val="000000"/>
        </w:rPr>
        <w:t xml:space="preserve"> </w:t>
      </w:r>
      <w:proofErr w:type="spellStart"/>
      <w:r w:rsidRPr="005F517D">
        <w:rPr>
          <w:rFonts w:ascii="Helvetica Neue" w:eastAsia="Times New Roman" w:hAnsi="Helvetica Neue" w:cs="Times New Roman"/>
          <w:i/>
          <w:color w:val="000000"/>
        </w:rPr>
        <w:t>Krischkautzky</w:t>
      </w:r>
      <w:proofErr w:type="spellEnd"/>
    </w:p>
    <w:p w14:paraId="48414329" w14:textId="204F0869" w:rsidR="007C5541" w:rsidRPr="005F517D" w:rsidRDefault="005F517D" w:rsidP="007C5541">
      <w:pPr>
        <w:rPr>
          <w:rFonts w:ascii="Helvetica Neue" w:eastAsia="Times New Roman" w:hAnsi="Helvetica Neue" w:cs="Times New Roman"/>
          <w:i/>
          <w:color w:val="000000"/>
        </w:rPr>
      </w:pPr>
      <w:r>
        <w:rPr>
          <w:rFonts w:ascii="Helvetica Neue" w:eastAsia="Times New Roman" w:hAnsi="Helvetica Neue" w:cs="Times New Roman"/>
          <w:i/>
          <w:color w:val="000000"/>
        </w:rPr>
        <w:t xml:space="preserve">Dra. </w:t>
      </w:r>
      <w:r w:rsidR="007C5541" w:rsidRPr="005F517D">
        <w:rPr>
          <w:rFonts w:ascii="Helvetica Neue" w:eastAsia="Times New Roman" w:hAnsi="Helvetica Neue" w:cs="Times New Roman"/>
          <w:i/>
          <w:color w:val="000000"/>
        </w:rPr>
        <w:t xml:space="preserve">Cecilia Salomé Navia </w:t>
      </w:r>
      <w:proofErr w:type="spellStart"/>
      <w:r w:rsidR="007C5541" w:rsidRPr="005F517D">
        <w:rPr>
          <w:rFonts w:ascii="Helvetica Neue" w:eastAsia="Times New Roman" w:hAnsi="Helvetica Neue" w:cs="Times New Roman"/>
          <w:i/>
          <w:color w:val="000000"/>
        </w:rPr>
        <w:t>Antezana</w:t>
      </w:r>
      <w:proofErr w:type="spellEnd"/>
    </w:p>
    <w:p w14:paraId="1A05A984" w14:textId="77777777" w:rsidR="005F517D" w:rsidRPr="005F517D" w:rsidRDefault="005F517D" w:rsidP="005F517D">
      <w:pPr>
        <w:rPr>
          <w:rFonts w:ascii="Helvetica Neue" w:eastAsia="Times New Roman" w:hAnsi="Helvetica Neue" w:cs="Times New Roman"/>
          <w:i/>
          <w:color w:val="000000"/>
        </w:rPr>
      </w:pPr>
      <w:r w:rsidRPr="005F517D">
        <w:rPr>
          <w:rFonts w:ascii="Helvetica Neue" w:eastAsia="Times New Roman" w:hAnsi="Helvetica Neue" w:cs="Times New Roman"/>
          <w:i/>
          <w:color w:val="000000"/>
        </w:rPr>
        <w:t xml:space="preserve">Dr. Nicanor Rebolledo </w:t>
      </w:r>
      <w:proofErr w:type="spellStart"/>
      <w:r w:rsidRPr="005F517D">
        <w:rPr>
          <w:rFonts w:ascii="Helvetica Neue" w:eastAsia="Times New Roman" w:hAnsi="Helvetica Neue" w:cs="Times New Roman"/>
          <w:i/>
          <w:color w:val="000000"/>
        </w:rPr>
        <w:t>Recéndiz</w:t>
      </w:r>
      <w:proofErr w:type="spellEnd"/>
    </w:p>
    <w:p w14:paraId="66212A1E" w14:textId="77777777" w:rsidR="007C5541" w:rsidRPr="005F517D" w:rsidRDefault="007C5541" w:rsidP="007C5541">
      <w:pPr>
        <w:rPr>
          <w:rFonts w:ascii="Helvetica Neue" w:eastAsia="Times New Roman" w:hAnsi="Helvetica Neue" w:cs="Times New Roman"/>
          <w:i/>
          <w:color w:val="000000"/>
        </w:rPr>
      </w:pPr>
      <w:r w:rsidRPr="005F517D">
        <w:rPr>
          <w:rFonts w:ascii="Helvetica Neue" w:eastAsia="Times New Roman" w:hAnsi="Helvetica Neue" w:cs="Times New Roman"/>
          <w:i/>
          <w:color w:val="000000"/>
        </w:rPr>
        <w:t xml:space="preserve">Dr. Jorge </w:t>
      </w:r>
      <w:proofErr w:type="spellStart"/>
      <w:r w:rsidRPr="005F517D">
        <w:rPr>
          <w:rFonts w:ascii="Helvetica Neue" w:eastAsia="Times New Roman" w:hAnsi="Helvetica Neue" w:cs="Times New Roman"/>
          <w:i/>
          <w:color w:val="000000"/>
        </w:rPr>
        <w:t>Tirzo</w:t>
      </w:r>
      <w:proofErr w:type="spellEnd"/>
      <w:r w:rsidRPr="005F517D">
        <w:rPr>
          <w:rFonts w:ascii="Helvetica Neue" w:eastAsia="Times New Roman" w:hAnsi="Helvetica Neue" w:cs="Times New Roman"/>
          <w:i/>
          <w:color w:val="000000"/>
        </w:rPr>
        <w:t xml:space="preserve"> Gómez</w:t>
      </w:r>
    </w:p>
    <w:p w14:paraId="1302700D" w14:textId="77777777" w:rsidR="005F517D" w:rsidRDefault="005F517D"/>
    <w:sectPr w:rsidR="005F517D" w:rsidSect="009822F5"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tling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76F77"/>
    <w:multiLevelType w:val="hybridMultilevel"/>
    <w:tmpl w:val="117AF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045E9"/>
    <w:multiLevelType w:val="multilevel"/>
    <w:tmpl w:val="7D409BB0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">
    <w:nsid w:val="7031505A"/>
    <w:multiLevelType w:val="multilevel"/>
    <w:tmpl w:val="982686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0C"/>
    <w:rsid w:val="001D713D"/>
    <w:rsid w:val="005F517D"/>
    <w:rsid w:val="00665FF6"/>
    <w:rsid w:val="0067059F"/>
    <w:rsid w:val="006A020C"/>
    <w:rsid w:val="007C5541"/>
    <w:rsid w:val="008F61BB"/>
    <w:rsid w:val="00954060"/>
    <w:rsid w:val="009822F5"/>
    <w:rsid w:val="0099534E"/>
    <w:rsid w:val="009F334C"/>
    <w:rsid w:val="00AD0DCE"/>
    <w:rsid w:val="00D44B2F"/>
    <w:rsid w:val="00DA6F94"/>
    <w:rsid w:val="00DB5B59"/>
    <w:rsid w:val="00F5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9964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2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A020C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02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9F334C"/>
    <w:rPr>
      <w:b/>
      <w:bCs/>
    </w:rPr>
  </w:style>
  <w:style w:type="character" w:customStyle="1" w:styleId="apple-converted-space">
    <w:name w:val="apple-converted-space"/>
    <w:basedOn w:val="Fuentedeprrafopredeter"/>
    <w:rsid w:val="009F334C"/>
  </w:style>
  <w:style w:type="character" w:styleId="Hipervnculo">
    <w:name w:val="Hyperlink"/>
    <w:basedOn w:val="Fuentedeprrafopredeter"/>
    <w:uiPriority w:val="99"/>
    <w:semiHidden/>
    <w:unhideWhenUsed/>
    <w:rsid w:val="009F334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65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2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A020C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02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9F334C"/>
    <w:rPr>
      <w:b/>
      <w:bCs/>
    </w:rPr>
  </w:style>
  <w:style w:type="character" w:customStyle="1" w:styleId="apple-converted-space">
    <w:name w:val="apple-converted-space"/>
    <w:basedOn w:val="Fuentedeprrafopredeter"/>
    <w:rsid w:val="009F334C"/>
  </w:style>
  <w:style w:type="character" w:styleId="Hipervnculo">
    <w:name w:val="Hyperlink"/>
    <w:basedOn w:val="Fuentedeprrafopredeter"/>
    <w:uiPriority w:val="99"/>
    <w:semiHidden/>
    <w:unhideWhenUsed/>
    <w:rsid w:val="009F334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65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445</Words>
  <Characters>2363</Characters>
  <Application>Microsoft Macintosh Word</Application>
  <DocSecurity>0</DocSecurity>
  <Lines>49</Lines>
  <Paragraphs>12</Paragraphs>
  <ScaleCrop>false</ScaleCrop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16</cp:revision>
  <dcterms:created xsi:type="dcterms:W3CDTF">2019-10-02T15:40:00Z</dcterms:created>
  <dcterms:modified xsi:type="dcterms:W3CDTF">2019-11-13T14:58:00Z</dcterms:modified>
</cp:coreProperties>
</file>