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68AC7" w14:textId="77777777" w:rsidR="00CF6E15" w:rsidRDefault="00CF6E15" w:rsidP="00CF6E15">
      <w:pPr>
        <w:spacing w:line="360" w:lineRule="auto"/>
        <w:contextualSpacing/>
        <w:jc w:val="both"/>
        <w:rPr>
          <w:rFonts w:ascii="Helvetica Neue" w:eastAsia="Times New Roman" w:hAnsi="Helvetica Neue" w:cs="Times New Roman"/>
          <w:b/>
          <w:bCs/>
          <w:color w:val="545454"/>
          <w:sz w:val="27"/>
          <w:szCs w:val="27"/>
          <w:lang w:val="es-MX"/>
        </w:rPr>
      </w:pPr>
      <w:r>
        <w:rPr>
          <w:rFonts w:ascii="Helvetica Neue" w:eastAsia="Times New Roman" w:hAnsi="Helvetica Neue" w:cs="Times New Roman"/>
          <w:b/>
          <w:bCs/>
          <w:color w:val="545454"/>
          <w:sz w:val="27"/>
          <w:szCs w:val="27"/>
          <w:lang w:val="es-MX"/>
        </w:rPr>
        <w:t>LÍNEA DE GENERACIÓN Y APLICACIÓN DEL CONOCIMIENTO (DED)</w:t>
      </w:r>
    </w:p>
    <w:p w14:paraId="3DC6C5AA" w14:textId="77777777" w:rsidR="00CF6E15" w:rsidRDefault="00CF6E15" w:rsidP="00ED7FC9">
      <w:pPr>
        <w:spacing w:line="360" w:lineRule="auto"/>
        <w:contextualSpacing/>
        <w:jc w:val="both"/>
        <w:rPr>
          <w:rFonts w:ascii="Helvetica Neue" w:eastAsia="Times New Roman" w:hAnsi="Helvetica Neue" w:cs="Times New Roman"/>
          <w:b/>
          <w:bCs/>
          <w:color w:val="545454"/>
          <w:sz w:val="27"/>
          <w:szCs w:val="27"/>
          <w:lang w:val="es-MX"/>
        </w:rPr>
      </w:pPr>
    </w:p>
    <w:p w14:paraId="0D99EEA4" w14:textId="77777777" w:rsidR="00ED7FC9" w:rsidRPr="00ED7FC9" w:rsidRDefault="00ED7FC9" w:rsidP="00ED7FC9">
      <w:pPr>
        <w:spacing w:line="360" w:lineRule="auto"/>
        <w:contextualSpacing/>
        <w:jc w:val="both"/>
        <w:rPr>
          <w:rFonts w:ascii="Helvetica Neue" w:eastAsia="Times New Roman" w:hAnsi="Helvetica Neue" w:cs="Times New Roman"/>
          <w:b/>
          <w:bCs/>
          <w:color w:val="545454"/>
          <w:sz w:val="27"/>
          <w:szCs w:val="27"/>
          <w:lang w:val="es-MX"/>
        </w:rPr>
      </w:pPr>
      <w:r w:rsidRPr="00ED7FC9">
        <w:rPr>
          <w:rFonts w:ascii="Helvetica Neue" w:eastAsia="Times New Roman" w:hAnsi="Helvetica Neue" w:cs="Times New Roman"/>
          <w:b/>
          <w:bCs/>
          <w:color w:val="545454"/>
          <w:sz w:val="27"/>
          <w:szCs w:val="27"/>
          <w:lang w:val="es-MX"/>
        </w:rPr>
        <w:t>Hermenéutica de la multiculturalidad en América Latina</w:t>
      </w:r>
    </w:p>
    <w:p w14:paraId="6564C1EC" w14:textId="77777777" w:rsidR="00ED7FC9" w:rsidRDefault="00ED7FC9" w:rsidP="00ED7FC9">
      <w:pPr>
        <w:rPr>
          <w:rFonts w:ascii="Helvetica Neue" w:hAnsi="Helvetica Neue"/>
          <w:i/>
        </w:rPr>
      </w:pPr>
    </w:p>
    <w:p w14:paraId="65706B5A" w14:textId="77777777" w:rsidR="00ED7FC9" w:rsidRDefault="00ED7FC9" w:rsidP="00ED7FC9">
      <w:pPr>
        <w:rPr>
          <w:rFonts w:ascii="Helvetica Neue" w:eastAsia="Times New Roman" w:hAnsi="Helvetica Neue" w:cs="Times New Roman"/>
          <w:b/>
          <w:bCs/>
          <w:color w:val="545454"/>
          <w:sz w:val="27"/>
          <w:szCs w:val="27"/>
          <w:lang w:val="es-MX"/>
        </w:rPr>
      </w:pPr>
      <w:r w:rsidRPr="009F334C">
        <w:rPr>
          <w:rFonts w:ascii="Helvetica Neue" w:eastAsia="Times New Roman" w:hAnsi="Helvetica Neue" w:cs="Times New Roman"/>
          <w:b/>
          <w:bCs/>
          <w:color w:val="545454"/>
          <w:sz w:val="27"/>
          <w:szCs w:val="27"/>
          <w:lang w:val="es-MX"/>
        </w:rPr>
        <w:t xml:space="preserve">Responsable de Línea: </w:t>
      </w:r>
    </w:p>
    <w:p w14:paraId="033E46B3" w14:textId="68A564D3" w:rsidR="00342FB1" w:rsidRDefault="00342FB1" w:rsidP="00ED7FC9">
      <w:pPr>
        <w:rPr>
          <w:rFonts w:ascii="Helvetica Neue" w:eastAsia="Times New Roman" w:hAnsi="Helvetica Neue" w:cs="Times New Roman"/>
          <w:color w:val="545454"/>
          <w:sz w:val="27"/>
          <w:szCs w:val="27"/>
          <w:lang w:val="es-MX"/>
        </w:rPr>
      </w:pPr>
      <w:r>
        <w:rPr>
          <w:rFonts w:ascii="Helvetica Neue" w:eastAsia="Times New Roman" w:hAnsi="Helvetica Neue" w:cs="Times New Roman"/>
          <w:color w:val="545454"/>
          <w:sz w:val="27"/>
          <w:szCs w:val="27"/>
          <w:lang w:val="es-MX"/>
        </w:rPr>
        <w:t xml:space="preserve">María </w:t>
      </w:r>
      <w:r w:rsidRPr="00342FB1">
        <w:rPr>
          <w:rFonts w:ascii="Helvetica Neue" w:eastAsia="Times New Roman" w:hAnsi="Helvetica Neue" w:cs="Times New Roman"/>
          <w:color w:val="545454"/>
          <w:sz w:val="27"/>
          <w:szCs w:val="27"/>
          <w:lang w:val="es-MX"/>
        </w:rPr>
        <w:t xml:space="preserve">Guadalupe Díaz Tepepa </w:t>
      </w:r>
    </w:p>
    <w:p w14:paraId="24D335C3" w14:textId="3CDC1FCD" w:rsidR="00ED7FC9" w:rsidRDefault="00ED7FC9" w:rsidP="00ED7FC9">
      <w:pPr>
        <w:rPr>
          <w:rFonts w:ascii="Helvetica Neue" w:eastAsia="Times New Roman" w:hAnsi="Helvetica Neue" w:cs="Times New Roman"/>
          <w:color w:val="545454"/>
          <w:sz w:val="27"/>
          <w:szCs w:val="27"/>
          <w:shd w:val="clear" w:color="auto" w:fill="FFFFFF"/>
          <w:lang w:val="es-MX"/>
        </w:rPr>
      </w:pPr>
      <w:r w:rsidRPr="009F334C">
        <w:rPr>
          <w:rFonts w:ascii="Helvetica Neue" w:eastAsia="Times New Roman" w:hAnsi="Helvetica Neue" w:cs="Times New Roman"/>
          <w:color w:val="545454"/>
          <w:sz w:val="27"/>
          <w:szCs w:val="27"/>
          <w:shd w:val="clear" w:color="auto" w:fill="FFFFFF"/>
          <w:lang w:val="es-MX"/>
        </w:rPr>
        <w:t xml:space="preserve">Correo: </w:t>
      </w:r>
      <w:r w:rsidR="00342FB1" w:rsidRPr="00342FB1">
        <w:rPr>
          <w:rFonts w:ascii="Helvetica Neue" w:eastAsia="Times New Roman" w:hAnsi="Helvetica Neue" w:cs="Times New Roman"/>
          <w:color w:val="545454"/>
          <w:sz w:val="27"/>
          <w:szCs w:val="27"/>
          <w:shd w:val="clear" w:color="auto" w:fill="FFFFFF"/>
          <w:lang w:val="es-MX"/>
        </w:rPr>
        <w:t>mgdiaz@upn.mx</w:t>
      </w:r>
      <w:r w:rsidRPr="009F334C">
        <w:rPr>
          <w:rFonts w:ascii="Helvetica Neue" w:eastAsia="Times New Roman" w:hAnsi="Helvetica Neue" w:cs="Times New Roman"/>
          <w:color w:val="545454"/>
          <w:sz w:val="27"/>
          <w:szCs w:val="27"/>
          <w:lang w:val="es-MX"/>
        </w:rPr>
        <w:t xml:space="preserve"> </w:t>
      </w:r>
      <w:r w:rsidRPr="009F334C">
        <w:rPr>
          <w:rFonts w:ascii="Helvetica Neue" w:eastAsia="Times New Roman" w:hAnsi="Helvetica Neue" w:cs="Times New Roman"/>
          <w:color w:val="545454"/>
          <w:sz w:val="27"/>
          <w:szCs w:val="27"/>
          <w:lang w:val="es-MX"/>
        </w:rPr>
        <w:br/>
      </w:r>
      <w:bookmarkStart w:id="0" w:name="_GoBack"/>
      <w:r w:rsidRPr="009F334C">
        <w:rPr>
          <w:rFonts w:ascii="Helvetica Neue" w:eastAsia="Times New Roman" w:hAnsi="Helvetica Neue" w:cs="Times New Roman"/>
          <w:color w:val="545454"/>
          <w:sz w:val="27"/>
          <w:szCs w:val="27"/>
          <w:shd w:val="clear" w:color="auto" w:fill="FFFFFF"/>
          <w:lang w:val="es-MX"/>
        </w:rPr>
        <w:t>Teléfono: (52</w:t>
      </w:r>
      <w:r w:rsidR="00342FB1">
        <w:rPr>
          <w:rFonts w:ascii="Helvetica Neue" w:eastAsia="Times New Roman" w:hAnsi="Helvetica Neue" w:cs="Times New Roman"/>
          <w:color w:val="545454"/>
          <w:sz w:val="27"/>
          <w:szCs w:val="27"/>
          <w:shd w:val="clear" w:color="auto" w:fill="FFFFFF"/>
          <w:lang w:val="es-MX"/>
        </w:rPr>
        <w:t>)</w:t>
      </w:r>
      <w:r w:rsidRPr="009F334C">
        <w:rPr>
          <w:rFonts w:ascii="Helvetica Neue" w:eastAsia="Times New Roman" w:hAnsi="Helvetica Neue" w:cs="Times New Roman"/>
          <w:color w:val="545454"/>
          <w:sz w:val="27"/>
          <w:szCs w:val="27"/>
          <w:shd w:val="clear" w:color="auto" w:fill="FFFFFF"/>
          <w:lang w:val="es-MX"/>
        </w:rPr>
        <w:t xml:space="preserve"> </w:t>
      </w:r>
      <w:r w:rsidR="00342FB1">
        <w:rPr>
          <w:rFonts w:ascii="Helvetica Neue" w:eastAsia="Times New Roman" w:hAnsi="Helvetica Neue" w:cs="Times New Roman"/>
          <w:color w:val="545454"/>
          <w:sz w:val="27"/>
          <w:szCs w:val="27"/>
          <w:shd w:val="clear" w:color="auto" w:fill="FFFFFF"/>
          <w:lang w:val="es-MX"/>
        </w:rPr>
        <w:t xml:space="preserve">(55) 56309700, </w:t>
      </w:r>
      <w:bookmarkEnd w:id="0"/>
      <w:r w:rsidR="00342FB1">
        <w:rPr>
          <w:rFonts w:ascii="Helvetica Neue" w:eastAsia="Times New Roman" w:hAnsi="Helvetica Neue" w:cs="Times New Roman"/>
          <w:color w:val="545454"/>
          <w:sz w:val="27"/>
          <w:szCs w:val="27"/>
          <w:shd w:val="clear" w:color="auto" w:fill="FFFFFF"/>
          <w:lang w:val="es-MX"/>
        </w:rPr>
        <w:t>ext. 1419</w:t>
      </w:r>
    </w:p>
    <w:p w14:paraId="55C23A0D" w14:textId="77777777" w:rsidR="00ED7FC9" w:rsidRPr="009F334C" w:rsidRDefault="00ED7FC9" w:rsidP="00ED7FC9">
      <w:pPr>
        <w:rPr>
          <w:rFonts w:ascii="Times" w:eastAsia="Times New Roman" w:hAnsi="Times" w:cs="Times New Roman"/>
          <w:sz w:val="20"/>
          <w:szCs w:val="20"/>
          <w:lang w:val="es-MX"/>
        </w:rPr>
      </w:pPr>
    </w:p>
    <w:p w14:paraId="1739F81D" w14:textId="77777777" w:rsidR="00ED7FC9" w:rsidRDefault="00ED7FC9" w:rsidP="00ED7FC9">
      <w:pPr>
        <w:rPr>
          <w:rFonts w:ascii="Helvetica Neue" w:hAnsi="Helvetica Neue"/>
          <w:i/>
        </w:rPr>
      </w:pPr>
    </w:p>
    <w:p w14:paraId="25F03FE3" w14:textId="77777777" w:rsidR="00ED7FC9" w:rsidRPr="00ED7FC9" w:rsidRDefault="00ED7FC9" w:rsidP="00ED7FC9">
      <w:pPr>
        <w:rPr>
          <w:rFonts w:ascii="Helvetica Neue" w:eastAsia="Times New Roman" w:hAnsi="Helvetica Neue" w:cs="Times New Roman"/>
          <w:b/>
          <w:bCs/>
          <w:color w:val="545454"/>
          <w:sz w:val="27"/>
          <w:szCs w:val="27"/>
          <w:lang w:val="es-MX"/>
        </w:rPr>
      </w:pPr>
      <w:r w:rsidRPr="00ED7FC9">
        <w:rPr>
          <w:rFonts w:ascii="Helvetica Neue" w:eastAsia="Times New Roman" w:hAnsi="Helvetica Neue" w:cs="Times New Roman"/>
          <w:b/>
          <w:bCs/>
          <w:color w:val="545454"/>
          <w:sz w:val="27"/>
          <w:szCs w:val="27"/>
          <w:lang w:val="es-MX"/>
        </w:rPr>
        <w:t xml:space="preserve">Descripción del campo de estudio     </w:t>
      </w:r>
    </w:p>
    <w:p w14:paraId="0CCFA8A8" w14:textId="77777777" w:rsidR="00ED7FC9" w:rsidRPr="00ED7FC9" w:rsidRDefault="00ED7FC9" w:rsidP="00ED7FC9">
      <w:pPr>
        <w:rPr>
          <w:rFonts w:ascii="Helvetica Neue" w:hAnsi="Helvetica Neue"/>
          <w:i/>
        </w:rPr>
      </w:pPr>
    </w:p>
    <w:p w14:paraId="1585E98F" w14:textId="77777777" w:rsidR="00ED7FC9" w:rsidRPr="00ED7FC9" w:rsidRDefault="00ED7FC9" w:rsidP="00ED7FC9">
      <w:pPr>
        <w:pStyle w:val="Normal1"/>
        <w:spacing w:line="360" w:lineRule="auto"/>
        <w:ind w:firstLine="720"/>
        <w:jc w:val="both"/>
        <w:rPr>
          <w:rFonts w:ascii="Helvetica Neue" w:eastAsia="Times New Roman" w:hAnsi="Helvetica Neue" w:cs="Times New Roman"/>
          <w:lang w:val="es-ES_tradnl"/>
        </w:rPr>
      </w:pPr>
      <w:r w:rsidRPr="00ED7FC9">
        <w:rPr>
          <w:rFonts w:ascii="Helvetica Neue" w:eastAsia="Times New Roman" w:hAnsi="Helvetica Neue" w:cs="Times New Roman"/>
          <w:lang w:val="es-ES_tradnl"/>
        </w:rPr>
        <w:t>El núcleo temático se ubica en el contexto del debate sobre las diferentes modernidades y tipos de racionalidad. Ya no podemos seguir girando en torno del eurocentrismo que plantea un sólo tipo de modernidad y racionalidad -la que proviene de la tradición ilustrada tecnológica-. De lo que se trata es de partir de la historia de América Latina que presenta rasgos culturales diferentes. Por eso es que se enfoca el problema de la oralidad y la escritura. Y es que la educación en América Latina no se puede comprender sin su propia base en la tradición oral. No se trata de mirar al pasado sino de comprender el presente a partir del hecho histórico del surgimiento de una nueva oralidad electrónica (el tercer entorno determinado por el proceso de la globalización y las nuevas tecnologías como Internet).</w:t>
      </w:r>
    </w:p>
    <w:p w14:paraId="4D5DD316" w14:textId="77777777" w:rsidR="00ED7FC9" w:rsidRPr="00ED7FC9" w:rsidRDefault="00ED7FC9" w:rsidP="00ED7FC9">
      <w:pPr>
        <w:pStyle w:val="Normal1"/>
        <w:spacing w:line="360" w:lineRule="auto"/>
        <w:jc w:val="both"/>
        <w:rPr>
          <w:rFonts w:ascii="Helvetica Neue" w:eastAsia="Times New Roman" w:hAnsi="Helvetica Neue" w:cs="Times New Roman"/>
          <w:lang w:val="es-ES_tradnl"/>
        </w:rPr>
      </w:pPr>
      <w:r w:rsidRPr="00ED7FC9">
        <w:rPr>
          <w:rFonts w:ascii="Helvetica Neue" w:eastAsia="Times New Roman" w:hAnsi="Helvetica Neue" w:cs="Times New Roman"/>
          <w:lang w:val="es-ES_tradnl"/>
        </w:rPr>
        <w:t xml:space="preserve">     Uno de los enfoques interpretativos de esta realidad es el enfoque del barroco y neobarroco mexicano y latinoamericano que plantea el mestizaje cultural como clave de otra forma de modernidad y de racionalidad.</w:t>
      </w:r>
    </w:p>
    <w:p w14:paraId="2377DF6A" w14:textId="77777777" w:rsidR="00ED7FC9" w:rsidRPr="00ED7FC9" w:rsidRDefault="00ED7FC9" w:rsidP="00ED7FC9">
      <w:pPr>
        <w:pStyle w:val="Normal1"/>
        <w:spacing w:line="360" w:lineRule="auto"/>
        <w:jc w:val="both"/>
        <w:rPr>
          <w:rFonts w:ascii="Helvetica Neue" w:eastAsia="Times New Roman" w:hAnsi="Helvetica Neue" w:cs="Times New Roman"/>
          <w:lang w:val="es-ES_tradnl"/>
        </w:rPr>
      </w:pPr>
      <w:r w:rsidRPr="00ED7FC9">
        <w:rPr>
          <w:rFonts w:ascii="Helvetica Neue" w:eastAsia="Times New Roman" w:hAnsi="Helvetica Neue" w:cs="Times New Roman"/>
          <w:lang w:val="es-ES_tradnl"/>
        </w:rPr>
        <w:t xml:space="preserve">     También es importante el enfoque de los saberes prácticos que obligan a un replanteamiento epistemológico. Según este enfoque, lo que debemos investigar son las formas propias del conocimiento local, esto es, las prácticas de las culturas indígenas que se diferencian de las culturas de la tradición europea occidental.</w:t>
      </w:r>
    </w:p>
    <w:p w14:paraId="48C2B8FA" w14:textId="77777777" w:rsidR="00ED7FC9" w:rsidRPr="00ED7FC9" w:rsidRDefault="00ED7FC9" w:rsidP="00ED7FC9">
      <w:pPr>
        <w:pStyle w:val="Normal1"/>
        <w:spacing w:line="360" w:lineRule="auto"/>
        <w:jc w:val="both"/>
        <w:rPr>
          <w:rFonts w:ascii="Helvetica Neue" w:eastAsia="Times New Roman" w:hAnsi="Helvetica Neue" w:cs="Times New Roman"/>
          <w:lang w:val="es-ES_tradnl"/>
        </w:rPr>
      </w:pPr>
      <w:r w:rsidRPr="00ED7FC9">
        <w:rPr>
          <w:rFonts w:ascii="Helvetica Neue" w:eastAsia="Times New Roman" w:hAnsi="Helvetica Neue" w:cs="Times New Roman"/>
          <w:lang w:val="es-ES_tradnl"/>
        </w:rPr>
        <w:t xml:space="preserve">     Finalmente, el enfoque interpretativo de la literatura que plantea la necesidad de ampliar los lenguajes que no se reducen al lenguaje científico. Esto implica </w:t>
      </w:r>
      <w:r w:rsidRPr="00ED7FC9">
        <w:rPr>
          <w:rFonts w:ascii="Helvetica Neue" w:eastAsia="Times New Roman" w:hAnsi="Helvetica Neue" w:cs="Times New Roman"/>
          <w:lang w:val="es-ES_tradnl"/>
        </w:rPr>
        <w:lastRenderedPageBreak/>
        <w:t xml:space="preserve">también estudiar las posibilidades de una epistemología del sur, donde haya cabida para la imaginación y la movilidad. Esto implica poner atención no sólo en los conceptos sino también en las percepciones y emociones que desencadenan en los lectores las obras literarias. </w:t>
      </w:r>
    </w:p>
    <w:p w14:paraId="713F35FE" w14:textId="77777777" w:rsidR="00ED7FC9" w:rsidRPr="00ED7FC9" w:rsidRDefault="00ED7FC9" w:rsidP="00ED7FC9">
      <w:pPr>
        <w:rPr>
          <w:rFonts w:ascii="Helvetica Neue" w:hAnsi="Helvetica Neue" w:cs="Times New Roman"/>
          <w:i/>
        </w:rPr>
      </w:pPr>
    </w:p>
    <w:p w14:paraId="2107560C" w14:textId="77777777" w:rsidR="00ED7FC9" w:rsidRPr="00ED7FC9" w:rsidRDefault="00ED7FC9" w:rsidP="00ED7FC9">
      <w:pPr>
        <w:rPr>
          <w:rFonts w:ascii="Helvetica Neue" w:eastAsia="Times New Roman" w:hAnsi="Helvetica Neue" w:cs="Times New Roman"/>
          <w:b/>
          <w:bCs/>
          <w:color w:val="545454"/>
          <w:sz w:val="27"/>
          <w:szCs w:val="27"/>
          <w:lang w:val="es-MX"/>
        </w:rPr>
      </w:pPr>
      <w:r w:rsidRPr="00ED7FC9">
        <w:rPr>
          <w:rFonts w:ascii="Helvetica Neue" w:eastAsia="Times New Roman" w:hAnsi="Helvetica Neue" w:cs="Times New Roman"/>
          <w:b/>
          <w:bCs/>
          <w:color w:val="545454"/>
          <w:sz w:val="27"/>
          <w:szCs w:val="27"/>
          <w:lang w:val="es-MX"/>
        </w:rPr>
        <w:t>Temáticas</w:t>
      </w:r>
    </w:p>
    <w:p w14:paraId="317CDF1B" w14:textId="77777777" w:rsidR="00ED7FC9" w:rsidRPr="00ED7FC9" w:rsidRDefault="00ED7FC9" w:rsidP="00ED7FC9">
      <w:pPr>
        <w:rPr>
          <w:rFonts w:ascii="Helvetica Neue" w:hAnsi="Helvetica Neue"/>
          <w:i/>
        </w:rPr>
      </w:pPr>
    </w:p>
    <w:p w14:paraId="1E87D2FF" w14:textId="77777777" w:rsidR="00ED7FC9" w:rsidRPr="00ED7FC9" w:rsidRDefault="00ED7FC9" w:rsidP="00ED7FC9">
      <w:pPr>
        <w:pStyle w:val="Normal1"/>
        <w:numPr>
          <w:ilvl w:val="0"/>
          <w:numId w:val="1"/>
        </w:numPr>
        <w:spacing w:line="360" w:lineRule="auto"/>
        <w:contextualSpacing/>
        <w:jc w:val="both"/>
        <w:rPr>
          <w:rFonts w:ascii="Helvetica Neue" w:hAnsi="Helvetica Neue" w:cs="Times New Roman"/>
          <w:lang w:val="es-ES_tradnl"/>
        </w:rPr>
      </w:pPr>
      <w:r w:rsidRPr="00ED7FC9">
        <w:rPr>
          <w:rFonts w:ascii="Helvetica Neue" w:eastAsia="Times New Roman" w:hAnsi="Helvetica Neue" w:cs="Times New Roman"/>
          <w:lang w:val="es-ES_tradnl"/>
        </w:rPr>
        <w:t>La construcción del conocimiento en la oralidad, la escritura y los medios electrónicos</w:t>
      </w:r>
    </w:p>
    <w:p w14:paraId="5BB63F5A" w14:textId="77777777" w:rsidR="00ED7FC9" w:rsidRPr="00ED7FC9" w:rsidRDefault="00ED7FC9" w:rsidP="00ED7FC9">
      <w:pPr>
        <w:pStyle w:val="Normal1"/>
        <w:numPr>
          <w:ilvl w:val="0"/>
          <w:numId w:val="1"/>
        </w:numPr>
        <w:spacing w:line="360" w:lineRule="auto"/>
        <w:contextualSpacing/>
        <w:jc w:val="both"/>
        <w:rPr>
          <w:rFonts w:ascii="Helvetica Neue" w:hAnsi="Helvetica Neue" w:cs="Times New Roman"/>
          <w:lang w:val="es-ES_tradnl"/>
        </w:rPr>
      </w:pPr>
      <w:r w:rsidRPr="00ED7FC9">
        <w:rPr>
          <w:rFonts w:ascii="Helvetica Neue" w:eastAsia="Times New Roman" w:hAnsi="Helvetica Neue" w:cs="Times New Roman"/>
          <w:lang w:val="es-ES_tradnl"/>
        </w:rPr>
        <w:t>Barroco y neobarroco</w:t>
      </w:r>
    </w:p>
    <w:p w14:paraId="79A93ACE" w14:textId="77777777" w:rsidR="00ED7FC9" w:rsidRPr="00ED7FC9" w:rsidRDefault="00ED7FC9" w:rsidP="00ED7FC9">
      <w:pPr>
        <w:pStyle w:val="Normal1"/>
        <w:numPr>
          <w:ilvl w:val="0"/>
          <w:numId w:val="1"/>
        </w:numPr>
        <w:spacing w:line="360" w:lineRule="auto"/>
        <w:contextualSpacing/>
        <w:jc w:val="both"/>
        <w:rPr>
          <w:rFonts w:ascii="Helvetica Neue" w:hAnsi="Helvetica Neue" w:cs="Times New Roman"/>
          <w:lang w:val="es-ES_tradnl"/>
        </w:rPr>
      </w:pPr>
      <w:r w:rsidRPr="00ED7FC9">
        <w:rPr>
          <w:rFonts w:ascii="Helvetica Neue" w:eastAsia="Times New Roman" w:hAnsi="Helvetica Neue" w:cs="Times New Roman"/>
          <w:lang w:val="es-ES_tradnl"/>
        </w:rPr>
        <w:t>Saberes prácticos</w:t>
      </w:r>
    </w:p>
    <w:p w14:paraId="3810E6A8" w14:textId="2F04EC52" w:rsidR="00ED7FC9" w:rsidRPr="008507C8" w:rsidRDefault="00ED7FC9" w:rsidP="00ED7FC9">
      <w:pPr>
        <w:pStyle w:val="Normal1"/>
        <w:numPr>
          <w:ilvl w:val="0"/>
          <w:numId w:val="1"/>
        </w:numPr>
        <w:spacing w:line="360" w:lineRule="auto"/>
        <w:contextualSpacing/>
        <w:jc w:val="both"/>
        <w:rPr>
          <w:rFonts w:ascii="Helvetica Neue" w:hAnsi="Helvetica Neue" w:cs="Times New Roman"/>
          <w:lang w:val="es-ES_tradnl"/>
        </w:rPr>
      </w:pPr>
      <w:r w:rsidRPr="00ED7FC9">
        <w:rPr>
          <w:rFonts w:ascii="Helvetica Neue" w:eastAsia="Times New Roman" w:hAnsi="Helvetica Neue" w:cs="Times New Roman"/>
          <w:lang w:val="es-ES_tradnl"/>
        </w:rPr>
        <w:t>El enfoque interpretativo desde la Literatura</w:t>
      </w:r>
    </w:p>
    <w:p w14:paraId="7B6D96AA" w14:textId="77777777" w:rsidR="00ED7FC9" w:rsidRDefault="00ED7FC9" w:rsidP="00ED7FC9">
      <w:pPr>
        <w:rPr>
          <w:rFonts w:ascii="Helvetica Neue" w:hAnsi="Helvetica Neue"/>
          <w:i/>
        </w:rPr>
      </w:pPr>
    </w:p>
    <w:p w14:paraId="3639FD95" w14:textId="77777777" w:rsidR="00ED7FC9" w:rsidRDefault="00ED7FC9" w:rsidP="00ED7FC9">
      <w:pPr>
        <w:rPr>
          <w:rFonts w:ascii="Helvetica Neue" w:hAnsi="Helvetica Neue"/>
          <w:i/>
        </w:rPr>
      </w:pPr>
      <w:r w:rsidRPr="00ED7FC9">
        <w:rPr>
          <w:rFonts w:ascii="Helvetica Neue" w:eastAsia="Times New Roman" w:hAnsi="Helvetica Neue" w:cs="Times New Roman"/>
          <w:b/>
          <w:bCs/>
          <w:color w:val="545454"/>
          <w:sz w:val="27"/>
          <w:szCs w:val="27"/>
          <w:lang w:val="es-MX"/>
        </w:rPr>
        <w:t>Planta académica</w:t>
      </w:r>
    </w:p>
    <w:p w14:paraId="69C2007D" w14:textId="77777777" w:rsidR="00ED7FC9" w:rsidRDefault="00ED7FC9" w:rsidP="00ED7FC9">
      <w:pPr>
        <w:rPr>
          <w:rFonts w:ascii="Helvetica Neue" w:hAnsi="Helvetica Neue"/>
          <w:i/>
        </w:rPr>
      </w:pPr>
    </w:p>
    <w:p w14:paraId="6BDD4333" w14:textId="77777777" w:rsidR="001C5909" w:rsidRPr="001C5909" w:rsidRDefault="001C5909" w:rsidP="001C5909">
      <w:pPr>
        <w:rPr>
          <w:rFonts w:ascii="Helvetica Neue" w:eastAsia="Times New Roman" w:hAnsi="Helvetica Neue" w:cs="Times New Roman"/>
          <w:color w:val="000000"/>
        </w:rPr>
      </w:pPr>
      <w:r w:rsidRPr="001C5909">
        <w:rPr>
          <w:rFonts w:ascii="Helvetica Neue" w:eastAsia="Times New Roman" w:hAnsi="Helvetica Neue" w:cs="Times New Roman"/>
          <w:color w:val="000000"/>
        </w:rPr>
        <w:t>Dr. Arturo Álvarez Balandra</w:t>
      </w:r>
    </w:p>
    <w:p w14:paraId="66278640" w14:textId="77777777" w:rsidR="001C5909" w:rsidRPr="001C5909" w:rsidRDefault="001C5909" w:rsidP="001C5909">
      <w:pPr>
        <w:rPr>
          <w:rFonts w:ascii="Helvetica Neue" w:eastAsia="Times New Roman" w:hAnsi="Helvetica Neue" w:cs="Times New Roman"/>
          <w:color w:val="000000"/>
        </w:rPr>
      </w:pPr>
      <w:r w:rsidRPr="001C5909">
        <w:rPr>
          <w:rFonts w:ascii="Helvetica Neue" w:eastAsia="Times New Roman" w:hAnsi="Helvetica Neue" w:cs="Times New Roman"/>
          <w:color w:val="000000"/>
        </w:rPr>
        <w:t>Dr. Samuel Arriarán Cuéllar</w:t>
      </w:r>
    </w:p>
    <w:p w14:paraId="4D20B239" w14:textId="77777777" w:rsidR="001C5909" w:rsidRPr="001C5909" w:rsidRDefault="001C5909" w:rsidP="001C5909">
      <w:pPr>
        <w:rPr>
          <w:rFonts w:ascii="Helvetica Neue" w:eastAsia="Times New Roman" w:hAnsi="Helvetica Neue" w:cs="Times New Roman"/>
          <w:color w:val="000000"/>
        </w:rPr>
      </w:pPr>
      <w:r w:rsidRPr="001C5909">
        <w:rPr>
          <w:rFonts w:ascii="Helvetica Neue" w:eastAsia="Times New Roman" w:hAnsi="Helvetica Neue" w:cs="Times New Roman"/>
          <w:color w:val="000000"/>
        </w:rPr>
        <w:t xml:space="preserve">Dra. Guadalupe Díaz </w:t>
      </w:r>
      <w:proofErr w:type="spellStart"/>
      <w:r w:rsidRPr="001C5909">
        <w:rPr>
          <w:rFonts w:ascii="Helvetica Neue" w:eastAsia="Times New Roman" w:hAnsi="Helvetica Neue" w:cs="Times New Roman"/>
          <w:color w:val="000000"/>
        </w:rPr>
        <w:t>Tepepa</w:t>
      </w:r>
      <w:proofErr w:type="spellEnd"/>
    </w:p>
    <w:p w14:paraId="36A889F0" w14:textId="77777777" w:rsidR="001C5909" w:rsidRPr="001C5909" w:rsidRDefault="001C5909" w:rsidP="001C5909">
      <w:pPr>
        <w:rPr>
          <w:rFonts w:ascii="Helvetica Neue" w:eastAsia="Times New Roman" w:hAnsi="Helvetica Neue" w:cs="Times New Roman"/>
          <w:color w:val="000000"/>
        </w:rPr>
      </w:pPr>
      <w:r w:rsidRPr="001C5909">
        <w:rPr>
          <w:rFonts w:ascii="Helvetica Neue" w:eastAsia="Times New Roman" w:hAnsi="Helvetica Neue" w:cs="Times New Roman"/>
          <w:color w:val="000000"/>
        </w:rPr>
        <w:t xml:space="preserve">Dra. Elizabeth Hernández </w:t>
      </w:r>
      <w:proofErr w:type="spellStart"/>
      <w:r w:rsidRPr="001C5909">
        <w:rPr>
          <w:rFonts w:ascii="Helvetica Neue" w:eastAsia="Times New Roman" w:hAnsi="Helvetica Neue" w:cs="Times New Roman"/>
          <w:color w:val="000000"/>
        </w:rPr>
        <w:t>Alvídrez</w:t>
      </w:r>
      <w:proofErr w:type="spellEnd"/>
    </w:p>
    <w:p w14:paraId="0290BBD6" w14:textId="77777777" w:rsidR="001C5909" w:rsidRPr="001C5909" w:rsidRDefault="001C5909" w:rsidP="001C5909">
      <w:pPr>
        <w:rPr>
          <w:rFonts w:ascii="Helvetica Neue" w:eastAsia="Times New Roman" w:hAnsi="Helvetica Neue" w:cs="Times New Roman"/>
          <w:color w:val="000000"/>
        </w:rPr>
      </w:pPr>
      <w:r w:rsidRPr="001C5909">
        <w:rPr>
          <w:rFonts w:ascii="Helvetica Neue" w:eastAsia="Times New Roman" w:hAnsi="Helvetica Neue" w:cs="Times New Roman"/>
          <w:color w:val="000000"/>
        </w:rPr>
        <w:t xml:space="preserve">Dra. Amalia </w:t>
      </w:r>
      <w:proofErr w:type="spellStart"/>
      <w:r w:rsidRPr="001C5909">
        <w:rPr>
          <w:rFonts w:ascii="Helvetica Neue" w:eastAsia="Times New Roman" w:hAnsi="Helvetica Neue" w:cs="Times New Roman"/>
          <w:color w:val="000000"/>
        </w:rPr>
        <w:t>Nivón</w:t>
      </w:r>
      <w:proofErr w:type="spellEnd"/>
      <w:r w:rsidRPr="001C5909">
        <w:rPr>
          <w:rFonts w:ascii="Helvetica Neue" w:eastAsia="Times New Roman" w:hAnsi="Helvetica Neue" w:cs="Times New Roman"/>
          <w:color w:val="000000"/>
        </w:rPr>
        <w:t xml:space="preserve"> </w:t>
      </w:r>
      <w:proofErr w:type="spellStart"/>
      <w:r w:rsidRPr="001C5909">
        <w:rPr>
          <w:rFonts w:ascii="Helvetica Neue" w:eastAsia="Times New Roman" w:hAnsi="Helvetica Neue" w:cs="Times New Roman"/>
          <w:color w:val="000000"/>
        </w:rPr>
        <w:t>Bolán</w:t>
      </w:r>
      <w:proofErr w:type="spellEnd"/>
    </w:p>
    <w:p w14:paraId="59CA8C31" w14:textId="77777777" w:rsidR="00342FB1" w:rsidRPr="001C5909" w:rsidRDefault="00342FB1" w:rsidP="00342FB1">
      <w:pPr>
        <w:rPr>
          <w:rFonts w:ascii="Helvetica Neue" w:eastAsia="Times New Roman" w:hAnsi="Helvetica Neue" w:cs="Times New Roman"/>
          <w:color w:val="000000"/>
        </w:rPr>
      </w:pPr>
    </w:p>
    <w:p w14:paraId="4A71113C" w14:textId="77777777" w:rsidR="00342FB1" w:rsidRPr="001C5909" w:rsidRDefault="00342FB1" w:rsidP="00342FB1">
      <w:pPr>
        <w:rPr>
          <w:rFonts w:ascii="Helvetica Neue" w:eastAsia="Times New Roman" w:hAnsi="Helvetica Neue" w:cs="Times New Roman"/>
          <w:color w:val="000000"/>
        </w:rPr>
      </w:pPr>
    </w:p>
    <w:p w14:paraId="6598AAF5" w14:textId="77777777" w:rsidR="00DB5B59" w:rsidRPr="001C5909" w:rsidRDefault="00DB5B59">
      <w:pPr>
        <w:rPr>
          <w:rFonts w:ascii="Helvetica Neue" w:eastAsia="Times New Roman" w:hAnsi="Helvetica Neue" w:cs="Times New Roman"/>
          <w:color w:val="000000"/>
        </w:rPr>
      </w:pPr>
    </w:p>
    <w:sectPr w:rsidR="00DB5B59" w:rsidRPr="001C5909" w:rsidSect="002B11BF">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75E09"/>
    <w:multiLevelType w:val="multilevel"/>
    <w:tmpl w:val="AFF0FA0A"/>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C9"/>
    <w:rsid w:val="001C5909"/>
    <w:rsid w:val="002B11BF"/>
    <w:rsid w:val="00342FB1"/>
    <w:rsid w:val="006C1554"/>
    <w:rsid w:val="008507C8"/>
    <w:rsid w:val="00CF6E15"/>
    <w:rsid w:val="00DB5B59"/>
    <w:rsid w:val="00ED7FC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D984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D7FC9"/>
    <w:pPr>
      <w:pBdr>
        <w:top w:val="nil"/>
        <w:left w:val="nil"/>
        <w:bottom w:val="nil"/>
        <w:right w:val="nil"/>
        <w:between w:val="nil"/>
      </w:pBdr>
    </w:pPr>
    <w:rPr>
      <w:rFonts w:ascii="Cambria" w:eastAsia="Cambria" w:hAnsi="Cambria" w:cs="Cambria"/>
      <w:color w:val="000000"/>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D7FC9"/>
    <w:pPr>
      <w:pBdr>
        <w:top w:val="nil"/>
        <w:left w:val="nil"/>
        <w:bottom w:val="nil"/>
        <w:right w:val="nil"/>
        <w:between w:val="nil"/>
      </w:pBdr>
    </w:pPr>
    <w:rPr>
      <w:rFonts w:ascii="Cambria" w:eastAsia="Cambria" w:hAnsi="Cambria" w:cs="Cambria"/>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369</Words>
  <Characters>2035</Characters>
  <Application>Microsoft Macintosh Word</Application>
  <DocSecurity>0</DocSecurity>
  <Lines>16</Lines>
  <Paragraphs>4</Paragraphs>
  <ScaleCrop>false</ScaleCrop>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8</cp:revision>
  <dcterms:created xsi:type="dcterms:W3CDTF">2019-10-02T16:04:00Z</dcterms:created>
  <dcterms:modified xsi:type="dcterms:W3CDTF">2019-10-31T04:01:00Z</dcterms:modified>
</cp:coreProperties>
</file>